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E8" w:rsidRDefault="00D324E8" w:rsidP="00D324E8">
      <w:p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  <w:r>
        <w:rPr>
          <w:rFonts w:cs="Fanan" w:hint="cs"/>
          <w:b/>
          <w:bCs/>
          <w:sz w:val="36"/>
          <w:szCs w:val="36"/>
          <w:rtl/>
          <w:lang w:bidi="ar-EG"/>
        </w:rPr>
        <w:t xml:space="preserve">مهام مدير الوحدة: </w:t>
      </w:r>
    </w:p>
    <w:p w:rsidR="00D324E8" w:rsidRPr="00CB34CC" w:rsidRDefault="00D324E8" w:rsidP="00D324E8">
      <w:pPr>
        <w:bidi/>
        <w:spacing w:after="0" w:line="240" w:lineRule="auto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يتولي مدير الوحدة تصريف أمور الوحدة الإدارية والأكاديمية والفنية في إطار السياسة العامة لمجلس الإدارة وقراراته علي وجه الخصوص القيام بالمهام الآتية : 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إعداد خطط العمل اللازمة وإقتراح تشكيل اللجان والتوجيه والإشراف علي العاملين بالوحدة. 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التنسيق بين إدارة المعهد، والأقسام المختلفة، ووحدة ضمان الجودة لإتخاذ الإجراءات التصحيحية في ضوء تقارير تقييم الأداء.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وضع جدول الإجتماعات الدورية وأعداد محاضر مجلس إدارة الوحدة.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تحديد مهام أعضاء الجهاز الإدارى بالوحدة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تشكيل فريق التقويم الذاتي للعرض على مجلس إدارة الوحدة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إختيار أعضاء الوحدة من هيئة التدريس،والإداريين بناءً علي خبرتهم في هذا المجال. 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عقد الإجتماعات الدورية مع فرق التقويم الذاتي ولجنة المراجعة الداخلية.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إعداد خطط التقويم الذاتي والتدريب بمشاركة لجنة التدريب.</w:t>
      </w:r>
    </w:p>
    <w:p w:rsidR="00D324E8" w:rsidRPr="00CB34CC" w:rsidRDefault="00D324E8" w:rsidP="00D324E8">
      <w:pPr>
        <w:pStyle w:val="ListParagraph"/>
        <w:numPr>
          <w:ilvl w:val="0"/>
          <w:numId w:val="3"/>
        </w:num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إعداد التقارير السنوية عن أنشطة الوحدة وعرضها على مجلس إدارة الوحدة.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10.الإشراف الفني والإدارى على العاملين بوحدة ضمان الجودة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 11.متابعة أداء العمل بالوحدة وإتخاذ الإجراءات اللازمة لإنتظام العمل 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>وانضباطه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 12.الإجتماع دورياً بفريق العمل ومنسقي ضمان الجودة بأقسام المعهد ومراجعة التقارير المقدمة. 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 13.متابعة إنجاز الأعمال اليومية، والتأكد من مطابقتها لخطة عمل الوحدة، والتنسيق بين أعضاء الفريق التنفيذي والعاملين بالوحدة، وإجراء تقييم الأداء الدوري للوحدة.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 w:hint="cs"/>
          <w:b/>
          <w:bCs/>
          <w:sz w:val="36"/>
          <w:szCs w:val="36"/>
          <w:rtl/>
          <w:lang w:bidi="ar-EG"/>
        </w:rPr>
        <w:t xml:space="preserve">14. 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>تقديم تقارير دورية لمجلس إدارة الوحدة عن تطوير العمل بالوحدة وفقاً لمهام اللجان الفنية بالوحدة والمشاكل التي تعوق القيام بالمهام، وتقارير تقييم الأداء المؤسسي الدورية.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CB34CC">
        <w:rPr>
          <w:rFonts w:cs="Fanan" w:hint="cs"/>
          <w:b/>
          <w:bCs/>
          <w:sz w:val="36"/>
          <w:szCs w:val="36"/>
          <w:rtl/>
          <w:lang w:bidi="ar-EG"/>
        </w:rPr>
        <w:lastRenderedPageBreak/>
        <w:t xml:space="preserve">15. 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>إقتراح صرف المكافآت والحوافز لأعضاء مجلس إدارة الوحدة وفرق التقويم الذاتي ولمن يكلفبأعمال من وحدة الجودة سواء أعضاء هيئة التدريس أو معاونيهم أو أعضاء الجهاز الإداري أو أعضاء الجهاز الخدمي.</w:t>
      </w:r>
    </w:p>
    <w:p w:rsidR="00D324E8" w:rsidRPr="00CB34CC" w:rsidRDefault="00D324E8" w:rsidP="00D324E8">
      <w:pPr>
        <w:bidi/>
        <w:spacing w:after="0" w:line="240" w:lineRule="auto"/>
        <w:ind w:left="386" w:hanging="26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16.إعداد تقارير المراجعة الداخلية وعرضها علي رئيس مجلس إدارة الوحدة للإعتماد.</w:t>
      </w:r>
    </w:p>
    <w:p w:rsidR="00D324E8" w:rsidRPr="00CB34CC" w:rsidRDefault="00D324E8" w:rsidP="00D324E8">
      <w:pPr>
        <w:pStyle w:val="ListParagraph"/>
        <w:tabs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17.التنسيق بين وحدة ضمان الجودة والأقسام المختلفة بالمعهد.</w:t>
      </w:r>
    </w:p>
    <w:p w:rsidR="00D324E8" w:rsidRPr="00CB34CC" w:rsidRDefault="00D324E8" w:rsidP="00D324E8">
      <w:pPr>
        <w:pStyle w:val="ListParagraph"/>
        <w:tabs>
          <w:tab w:val="left" w:pos="651"/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18.تمثيل وحدة ضمان الجودة بمجلس إدارة المعهد وأمام كافة الجهات 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>المعنية.</w:t>
      </w:r>
    </w:p>
    <w:p w:rsidR="00D324E8" w:rsidRPr="00CB34CC" w:rsidRDefault="00D324E8" w:rsidP="00D324E8">
      <w:pPr>
        <w:pStyle w:val="ListParagraph"/>
        <w:tabs>
          <w:tab w:val="left" w:pos="793"/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19.حضور إجتماعات مجلس إدارة المعهد ومناقشة شئون الجودة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pStyle w:val="ListParagraph"/>
        <w:tabs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20.يحل محل رئيس مجلس إدارة الوحدة في حالة غيابه ونائبه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pStyle w:val="ListParagraph"/>
        <w:tabs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21.متابعة تنفيذ قرارات مجلس إدارة الوحدة.</w:t>
      </w:r>
    </w:p>
    <w:p w:rsidR="00D324E8" w:rsidRPr="00CB34CC" w:rsidRDefault="00D324E8" w:rsidP="00D324E8">
      <w:pPr>
        <w:pStyle w:val="ListParagraph"/>
        <w:tabs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22.تقويم أداء العاملين بالوحدة</w:t>
      </w:r>
      <w:r w:rsidRPr="00CB34CC">
        <w:rPr>
          <w:rFonts w:cs="Fanan"/>
          <w:b/>
          <w:bCs/>
          <w:sz w:val="36"/>
          <w:szCs w:val="36"/>
          <w:lang w:bidi="ar-EG"/>
        </w:rPr>
        <w:t xml:space="preserve">. </w:t>
      </w:r>
    </w:p>
    <w:p w:rsidR="00D324E8" w:rsidRPr="00CB34CC" w:rsidRDefault="00D324E8" w:rsidP="00D324E8">
      <w:pPr>
        <w:pStyle w:val="ListParagraph"/>
        <w:tabs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23.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 xml:space="preserve"> الإشراف على 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إنشاء قواعد بيانات إلكترونية عن أنشطة 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>الوحدة.</w:t>
      </w:r>
    </w:p>
    <w:p w:rsidR="00D324E8" w:rsidRPr="00CB34CC" w:rsidRDefault="00D324E8" w:rsidP="00D324E8">
      <w:pPr>
        <w:pStyle w:val="ListParagraph"/>
        <w:tabs>
          <w:tab w:val="left" w:pos="935"/>
        </w:tabs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24.أي مهام أخري توكل إليه من قبل مجلس إدارة الوحدة</w:t>
      </w:r>
      <w:r w:rsidRPr="00CB34CC">
        <w:rPr>
          <w:rFonts w:cs="Fanan"/>
          <w:b/>
          <w:bCs/>
          <w:sz w:val="36"/>
          <w:szCs w:val="36"/>
          <w:lang w:bidi="ar-EG"/>
        </w:rPr>
        <w:t>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25.إصدار القرارات التنفيذية فيما يخص أعمال الجودة بالمعهد.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26.متابعة عرض ومناقشة موضوعات الجودة علي المجالس المتخصصة بالمعهد.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27.المشاركة في الندوات والمؤتمرات ات الصلة بأنشطة ضمان الجودة.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28.إعداد الموازنة السنوية والميزانية للوحدة وعرضها وإعتمادها من مجلس إدارة الوحدة.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29.ترشيح نائب مدير الوحدة ورؤساء اللجان النوعية وعرضه علي مجلس إدارة الوحدة للإعتماد.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30.حصر إحتياجات الجهاز الإداري والفني 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>بالوحدة.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CB34CC">
        <w:rPr>
          <w:rFonts w:cs="Fanan"/>
          <w:b/>
          <w:bCs/>
          <w:sz w:val="36"/>
          <w:szCs w:val="36"/>
          <w:rtl/>
          <w:lang w:bidi="ar-EG"/>
        </w:rPr>
        <w:t>31.التواصل مع الأقسام العلمية والإدارية لتسيير العمل التنفيذي (لإستيفاء الوثائق المطلوبة من تقاريروخطط خاصة بالمجالات العلمية في مجال الجودة والإعتماد).</w:t>
      </w:r>
    </w:p>
    <w:p w:rsidR="00D324E8" w:rsidRPr="00CB34CC" w:rsidRDefault="00D324E8" w:rsidP="00D324E8">
      <w:pPr>
        <w:pStyle w:val="ListParagraph"/>
        <w:bidi/>
        <w:spacing w:after="0" w:line="240" w:lineRule="auto"/>
        <w:ind w:left="386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CB34CC">
        <w:rPr>
          <w:rFonts w:cs="Fanan" w:hint="cs"/>
          <w:b/>
          <w:bCs/>
          <w:sz w:val="36"/>
          <w:szCs w:val="36"/>
          <w:rtl/>
          <w:lang w:bidi="ar-EG"/>
        </w:rPr>
        <w:t>32-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حضور جلسات مجلس المعهد كعضو من خارج الهيكل التنظيمىالرئيسى للمجلس وذلك بدعوة من السيد 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 xml:space="preserve">الأستاذ الدكتور 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عميد 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lastRenderedPageBreak/>
        <w:t xml:space="preserve">المعهد، وعرض التقارير الشهرية </w:t>
      </w:r>
      <w:r w:rsidRPr="00CB34CC">
        <w:rPr>
          <w:rFonts w:cs="Fanan" w:hint="cs"/>
          <w:b/>
          <w:bCs/>
          <w:sz w:val="36"/>
          <w:szCs w:val="36"/>
          <w:rtl/>
          <w:lang w:bidi="ar-EG"/>
        </w:rPr>
        <w:t>لأنشطة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 xml:space="preserve"> و</w:t>
      </w:r>
      <w:r>
        <w:rPr>
          <w:rFonts w:cs="Fanan" w:hint="cs"/>
          <w:b/>
          <w:bCs/>
          <w:sz w:val="36"/>
          <w:szCs w:val="36"/>
          <w:rtl/>
          <w:lang w:bidi="ar-EG"/>
        </w:rPr>
        <w:t>إ</w:t>
      </w:r>
      <w:r w:rsidRPr="00CB34CC">
        <w:rPr>
          <w:rFonts w:cs="Fanan"/>
          <w:b/>
          <w:bCs/>
          <w:sz w:val="36"/>
          <w:szCs w:val="36"/>
          <w:rtl/>
          <w:lang w:bidi="ar-EG"/>
        </w:rPr>
        <w:t>نجازات وحدة ضمان الجودة</w:t>
      </w:r>
      <w:r w:rsidRPr="00CB34CC">
        <w:rPr>
          <w:rFonts w:cs="Fanan"/>
          <w:b/>
          <w:bCs/>
          <w:sz w:val="36"/>
          <w:szCs w:val="36"/>
          <w:lang w:bidi="ar-EG"/>
        </w:rPr>
        <w:t>.</w:t>
      </w:r>
    </w:p>
    <w:p w:rsidR="00D324E8" w:rsidRPr="00431647" w:rsidRDefault="00D324E8" w:rsidP="00D324E8">
      <w:p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</w:rPr>
      </w:pPr>
    </w:p>
    <w:p w:rsidR="00D324E8" w:rsidRDefault="00D324E8" w:rsidP="00D324E8">
      <w:p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  <w:r>
        <w:rPr>
          <w:rFonts w:cs="Fanan" w:hint="cs"/>
          <w:b/>
          <w:bCs/>
          <w:sz w:val="36"/>
          <w:szCs w:val="36"/>
          <w:rtl/>
          <w:lang w:bidi="ar-EG"/>
        </w:rPr>
        <w:t>ملفات</w:t>
      </w:r>
      <w:r>
        <w:rPr>
          <w:rFonts w:cs="Fanan"/>
          <w:b/>
          <w:bCs/>
          <w:sz w:val="36"/>
          <w:szCs w:val="36"/>
          <w:lang w:bidi="ar-EG"/>
        </w:rPr>
        <w:t xml:space="preserve">pdf </w:t>
      </w:r>
      <w:r>
        <w:rPr>
          <w:rFonts w:cs="Fanan" w:hint="cs"/>
          <w:b/>
          <w:bCs/>
          <w:sz w:val="36"/>
          <w:szCs w:val="36"/>
          <w:rtl/>
          <w:lang w:bidi="ar-EG"/>
        </w:rPr>
        <w:t xml:space="preserve"> من لائحة الجودة وميثاق القيم الجوهرية والعمل </w:t>
      </w:r>
    </w:p>
    <w:p w:rsidR="00D324E8" w:rsidRDefault="00D324E8" w:rsidP="00D324E8">
      <w:pPr>
        <w:pStyle w:val="ListParagraph"/>
        <w:numPr>
          <w:ilvl w:val="0"/>
          <w:numId w:val="1"/>
        </w:num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lang w:bidi="ar-EG"/>
        </w:rPr>
      </w:pPr>
      <w:r>
        <w:rPr>
          <w:rFonts w:cs="Fanan" w:hint="cs"/>
          <w:b/>
          <w:bCs/>
          <w:sz w:val="36"/>
          <w:szCs w:val="36"/>
          <w:rtl/>
          <w:lang w:bidi="ar-EG"/>
        </w:rPr>
        <w:t xml:space="preserve">وحدة تكنولوجيا المعلومات </w:t>
      </w:r>
    </w:p>
    <w:p w:rsidR="00D324E8" w:rsidRPr="000B08C3" w:rsidRDefault="00D324E8" w:rsidP="00D324E8">
      <w:pPr>
        <w:pStyle w:val="ListParagraph"/>
        <w:numPr>
          <w:ilvl w:val="0"/>
          <w:numId w:val="1"/>
        </w:num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  <w:r>
        <w:rPr>
          <w:rFonts w:cs="Fanan" w:hint="cs"/>
          <w:b/>
          <w:bCs/>
          <w:sz w:val="36"/>
          <w:szCs w:val="36"/>
          <w:rtl/>
          <w:lang w:bidi="ar-EG"/>
        </w:rPr>
        <w:t>وحدة التدريب</w:t>
      </w:r>
    </w:p>
    <w:p w:rsidR="00D324E8" w:rsidRDefault="00D324E8" w:rsidP="00D324E8">
      <w:p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  <w:r>
        <w:rPr>
          <w:rFonts w:cs="Fanan" w:hint="cs"/>
          <w:b/>
          <w:bCs/>
          <w:sz w:val="36"/>
          <w:szCs w:val="36"/>
          <w:rtl/>
          <w:lang w:bidi="ar-EG"/>
        </w:rPr>
        <w:t>إدارات المعهد: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أمين المعهد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أ/ عماد لبيب مرقس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>مدير مكتب العميد والعلاقات العامة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أ/ محمد فرج حسن 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إدارة شئون الطلاب 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أ/ محمود سعيد شبل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إدارة شئون العاملين 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أ/ أمل محمود عقل 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الإدارة المالية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أ/ خالد محمود محمد 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إدارة شئون الخريجين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أ/ سيدة محمد برسي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إدارة الرعاية الطلابية 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أ/ سناء محمد برسي 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العيادة الطبية 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 xml:space="preserve">المكتبة </w:t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/>
          <w:b/>
          <w:bCs/>
          <w:sz w:val="36"/>
          <w:szCs w:val="36"/>
          <w:rtl/>
          <w:lang w:bidi="ar-EG"/>
        </w:rPr>
        <w:tab/>
      </w: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أ/ إيمان الشوني</w:t>
      </w:r>
    </w:p>
    <w:p w:rsidR="00D324E8" w:rsidRPr="00A43895" w:rsidRDefault="00D324E8" w:rsidP="00D324E8">
      <w:pPr>
        <w:pStyle w:val="ListParagraph"/>
        <w:numPr>
          <w:ilvl w:val="0"/>
          <w:numId w:val="4"/>
        </w:numPr>
        <w:tabs>
          <w:tab w:val="right" w:pos="571"/>
          <w:tab w:val="right" w:pos="996"/>
        </w:tabs>
        <w:bidi/>
        <w:ind w:left="429"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A43895">
        <w:rPr>
          <w:rFonts w:cs="Fanan" w:hint="cs"/>
          <w:b/>
          <w:bCs/>
          <w:sz w:val="36"/>
          <w:szCs w:val="36"/>
          <w:rtl/>
          <w:lang w:bidi="ar-EG"/>
        </w:rPr>
        <w:t>إدارة الأمن</w:t>
      </w:r>
    </w:p>
    <w:p w:rsidR="00D324E8" w:rsidRDefault="00D324E8" w:rsidP="00D324E8">
      <w:p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</w:p>
    <w:p w:rsidR="00D324E8" w:rsidRPr="00471FA5" w:rsidRDefault="00D324E8" w:rsidP="00D324E8">
      <w:p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u w:val="single"/>
          <w:rtl/>
          <w:lang w:bidi="ar-EG"/>
        </w:rPr>
      </w:pPr>
      <w:r w:rsidRPr="00471FA5">
        <w:rPr>
          <w:rFonts w:cs="Fanan" w:hint="cs"/>
          <w:b/>
          <w:bCs/>
          <w:sz w:val="36"/>
          <w:szCs w:val="36"/>
          <w:u w:val="single"/>
          <w:rtl/>
          <w:lang w:bidi="ar-EG"/>
        </w:rPr>
        <w:t xml:space="preserve">صفحة البحث العلمي: </w:t>
      </w:r>
    </w:p>
    <w:p w:rsidR="00D324E8" w:rsidRPr="0087414E" w:rsidRDefault="00D324E8" w:rsidP="00D324E8">
      <w:pPr>
        <w:pStyle w:val="ListParagraph"/>
        <w:numPr>
          <w:ilvl w:val="0"/>
          <w:numId w:val="2"/>
        </w:num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87414E">
        <w:rPr>
          <w:rFonts w:cs="Fanan" w:hint="cs"/>
          <w:b/>
          <w:bCs/>
          <w:sz w:val="36"/>
          <w:szCs w:val="36"/>
          <w:rtl/>
          <w:lang w:bidi="ar-EG"/>
        </w:rPr>
        <w:t xml:space="preserve">أحداث ومؤتمرات </w:t>
      </w:r>
    </w:p>
    <w:p w:rsidR="00D324E8" w:rsidRPr="0087414E" w:rsidRDefault="00D324E8" w:rsidP="00D324E8">
      <w:pPr>
        <w:pStyle w:val="ListParagraph"/>
        <w:numPr>
          <w:ilvl w:val="0"/>
          <w:numId w:val="2"/>
        </w:numPr>
        <w:tabs>
          <w:tab w:val="right" w:pos="571"/>
          <w:tab w:val="right" w:pos="996"/>
        </w:tabs>
        <w:bidi/>
        <w:jc w:val="both"/>
        <w:rPr>
          <w:rFonts w:cs="Fanan"/>
          <w:b/>
          <w:bCs/>
          <w:sz w:val="36"/>
          <w:szCs w:val="36"/>
          <w:rtl/>
          <w:lang w:bidi="ar-EG"/>
        </w:rPr>
      </w:pPr>
      <w:r w:rsidRPr="0087414E">
        <w:rPr>
          <w:rFonts w:cs="Fanan" w:hint="cs"/>
          <w:b/>
          <w:bCs/>
          <w:sz w:val="36"/>
          <w:szCs w:val="36"/>
          <w:rtl/>
          <w:lang w:bidi="ar-EG"/>
        </w:rPr>
        <w:t>المجلة العلمية</w:t>
      </w:r>
    </w:p>
    <w:p w:rsidR="00FF36BB" w:rsidRDefault="00FF36BB"/>
    <w:sectPr w:rsidR="00FF36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5B0"/>
    <w:multiLevelType w:val="hybridMultilevel"/>
    <w:tmpl w:val="6AE2D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59"/>
    <w:multiLevelType w:val="hybridMultilevel"/>
    <w:tmpl w:val="5AA00EAA"/>
    <w:lvl w:ilvl="0" w:tplc="C982268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D07D9"/>
    <w:multiLevelType w:val="hybridMultilevel"/>
    <w:tmpl w:val="629C652C"/>
    <w:lvl w:ilvl="0" w:tplc="C982268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30708"/>
    <w:multiLevelType w:val="hybridMultilevel"/>
    <w:tmpl w:val="1E4CBBB6"/>
    <w:lvl w:ilvl="0" w:tplc="20A4B9DE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324E8"/>
    <w:rsid w:val="00D324E8"/>
    <w:rsid w:val="00FF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4E8"/>
    <w:pPr>
      <w:spacing w:after="160" w:line="278" w:lineRule="auto"/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</dc:creator>
  <cp:keywords/>
  <dc:description/>
  <cp:lastModifiedBy>Ehab</cp:lastModifiedBy>
  <cp:revision>2</cp:revision>
  <dcterms:created xsi:type="dcterms:W3CDTF">2026-05-26T12:52:00Z</dcterms:created>
  <dcterms:modified xsi:type="dcterms:W3CDTF">2026-05-26T12:52:00Z</dcterms:modified>
</cp:coreProperties>
</file>